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4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6379"/>
      </w:tblGrid>
      <w:tr w:rsidR="004C0AC5" w14:paraId="71C41D15" w14:textId="77777777" w:rsidTr="00B03822">
        <w:tc>
          <w:tcPr>
            <w:tcW w:w="2693" w:type="dxa"/>
            <w:shd w:val="clear" w:color="auto" w:fill="D7EDF9"/>
          </w:tcPr>
          <w:p w14:paraId="1A4F62C1" w14:textId="775FCCED" w:rsidR="004C0AC5" w:rsidRPr="00203335" w:rsidRDefault="00FC1940" w:rsidP="0079308E">
            <w:pPr>
              <w:rPr>
                <w:sz w:val="20"/>
              </w:rPr>
            </w:pPr>
            <w:r>
              <w:rPr>
                <w:noProof/>
              </w:rPr>
              <w:drawing>
                <wp:inline distT="0" distB="0" distL="0" distR="0" wp14:anchorId="756FB8E0" wp14:editId="6C223533">
                  <wp:extent cx="1572895" cy="157289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895" cy="1572895"/>
                          </a:xfrm>
                          <a:prstGeom prst="rect">
                            <a:avLst/>
                          </a:prstGeom>
                          <a:noFill/>
                          <a:ln>
                            <a:noFill/>
                          </a:ln>
                        </pic:spPr>
                      </pic:pic>
                    </a:graphicData>
                  </a:graphic>
                </wp:inline>
              </w:drawing>
            </w:r>
          </w:p>
        </w:tc>
        <w:tc>
          <w:tcPr>
            <w:tcW w:w="6379" w:type="dxa"/>
            <w:vMerge w:val="restart"/>
          </w:tcPr>
          <w:p w14:paraId="728C3BE9" w14:textId="77777777" w:rsidR="004C0AC5" w:rsidRPr="00D05454" w:rsidRDefault="006870D7" w:rsidP="0079308E">
            <w:pPr>
              <w:pStyle w:val="Heading1"/>
              <w:spacing w:before="0"/>
              <w:outlineLvl w:val="0"/>
              <w:rPr>
                <w:b/>
              </w:rPr>
            </w:pPr>
            <w:r w:rsidRPr="00D05454">
              <w:rPr>
                <w:b/>
              </w:rPr>
              <w:t>Angela Muench</w:t>
            </w:r>
          </w:p>
          <w:p w14:paraId="08E34386" w14:textId="77777777" w:rsidR="006870D7" w:rsidRDefault="006870D7" w:rsidP="0079308E"/>
          <w:p w14:paraId="11A2121F" w14:textId="77777777" w:rsidR="009F24C6" w:rsidRDefault="00FA2013">
            <w:r>
              <w:t>Angela is a senior fishery economist with research interests in applied microeconomic analysis of fisheries, including location choice, learning and adaptation. Her work encompasses commercial as well as recreational fisheries using qualitative and quantitative methods as well as bio-economic modelling.</w:t>
            </w:r>
          </w:p>
          <w:p w14:paraId="119DE9B5" w14:textId="77777777" w:rsidR="00463AFC" w:rsidRDefault="00463AFC" w:rsidP="0079308E">
            <w:pPr>
              <w:autoSpaceDE w:val="0"/>
              <w:autoSpaceDN w:val="0"/>
              <w:adjustRightInd w:val="0"/>
              <w:rPr>
                <w:rFonts w:ascii="Calibri" w:hAnsi="Calibri" w:cs="Calibri"/>
                <w:b/>
                <w:bCs/>
                <w:color w:val="30849B"/>
              </w:rPr>
            </w:pPr>
          </w:p>
          <w:p w14:paraId="51D0EB37" w14:textId="77777777" w:rsidR="001F61DF" w:rsidRDefault="001F61DF" w:rsidP="0079308E">
            <w:pPr>
              <w:autoSpaceDE w:val="0"/>
              <w:autoSpaceDN w:val="0"/>
              <w:adjustRightInd w:val="0"/>
              <w:rPr>
                <w:rFonts w:ascii="Arial" w:hAnsi="Arial" w:cs="Arial"/>
                <w:b/>
                <w:bCs/>
                <w:color w:val="002060"/>
              </w:rPr>
            </w:pPr>
          </w:p>
          <w:p w14:paraId="56DC6E47" w14:textId="77777777" w:rsidR="00035637" w:rsidRPr="00A1768F" w:rsidRDefault="00035637" w:rsidP="0079308E">
            <w:pPr>
              <w:autoSpaceDE w:val="0"/>
              <w:autoSpaceDN w:val="0"/>
              <w:adjustRightInd w:val="0"/>
              <w:rPr>
                <w:rFonts w:ascii="Arial" w:hAnsi="Arial" w:cs="Arial"/>
                <w:color w:val="002060"/>
                <w:sz w:val="24"/>
                <w:szCs w:val="24"/>
              </w:rPr>
            </w:pPr>
            <w:r w:rsidRPr="00A1768F">
              <w:rPr>
                <w:rFonts w:ascii="Arial" w:hAnsi="Arial" w:cs="Arial"/>
                <w:b/>
                <w:bCs/>
                <w:color w:val="002060"/>
              </w:rPr>
              <w:t>RELEVANT PUBLICATIONS</w:t>
            </w:r>
          </w:p>
          <w:p w14:paraId="617F76B4" w14:textId="77777777" w:rsidR="00035637" w:rsidRPr="00035637" w:rsidRDefault="00035637" w:rsidP="0079308E">
            <w:pPr>
              <w:autoSpaceDE w:val="0"/>
              <w:autoSpaceDN w:val="0"/>
              <w:adjustRightInd w:val="0"/>
              <w:rPr>
                <w:rFonts w:ascii="Calibri" w:hAnsi="Calibri"/>
                <w:sz w:val="20"/>
                <w:szCs w:val="24"/>
              </w:rPr>
            </w:pPr>
          </w:p>
          <w:p w14:paraId="71F9BA38" w14:textId="77777777" w:rsidR="009F24C6" w:rsidRDefault="00FA2013">
            <w:r>
              <w:t xml:space="preserve">Hutniczak, B. &amp; </w:t>
            </w:r>
            <w:r>
              <w:rPr>
                <w:b/>
              </w:rPr>
              <w:t>A. Münch</w:t>
            </w:r>
            <w:r>
              <w:t xml:space="preserve"> (2018): Fishermen’s location choice under spatio-temporal update of expectations. Journal of Choice Modelling , 28, pp. 124-136</w:t>
            </w:r>
          </w:p>
          <w:p w14:paraId="1469E697" w14:textId="77777777" w:rsidR="009F24C6" w:rsidRDefault="00FA2013">
            <w:r>
              <w:rPr>
                <w:b/>
              </w:rPr>
              <w:t>Münch, A.</w:t>
            </w:r>
            <w:r>
              <w:t>, DePiper G.S. &amp; C. Demarest (2018): On the precision of predicting fishing location using data from the Vessel Monitoring System (VMS). Canadian Journal of Fisheries and Aquatic Science, 75 (7), pp. 1036-1047 (doi: 10.1139/cjfas-2016-0446).</w:t>
            </w:r>
          </w:p>
          <w:p w14:paraId="3DBFE63A" w14:textId="77777777" w:rsidR="009F24C6" w:rsidRDefault="00FA2013">
            <w:r>
              <w:t xml:space="preserve">Hurić Larsen, J.F. &amp; </w:t>
            </w:r>
            <w:r>
              <w:rPr>
                <w:b/>
              </w:rPr>
              <w:t xml:space="preserve">A. Münch </w:t>
            </w:r>
            <w:r>
              <w:t>(2016): Competition and Environmental Policy in the EU: old foes, new friends?, Journal of Industry, Competition and Trade, 16(2), pp. 137-153.</w:t>
            </w:r>
          </w:p>
          <w:p w14:paraId="05F021D4" w14:textId="77777777" w:rsidR="009F24C6" w:rsidRDefault="00FA2013">
            <w:r>
              <w:rPr>
                <w:b/>
              </w:rPr>
              <w:t>Münch, A.,</w:t>
            </w:r>
            <w:r>
              <w:t xml:space="preserve"> Porner Nielsen, S.P., Racz, V.J. &amp; A. Hjalager (2015): Towards multifunctionality of rural natural environments? – An economic evaluation of the extended buffer zones along Danish rivers, streams and lakes, Land Use Policy 50, pp. 1-16.</w:t>
            </w:r>
          </w:p>
          <w:p w14:paraId="684E84ED" w14:textId="77777777" w:rsidR="009F24C6" w:rsidRDefault="00FA2013">
            <w:r>
              <w:t xml:space="preserve">Becker, N. &amp;  </w:t>
            </w:r>
            <w:r>
              <w:rPr>
                <w:b/>
              </w:rPr>
              <w:t>A. Münch</w:t>
            </w:r>
            <w:r>
              <w:t xml:space="preserve"> (2015): An Investigation of the Innovation Performance of Ownership Types in China, The Journal of American Business Review, 4 (1), pp. 33-40.</w:t>
            </w:r>
          </w:p>
          <w:p w14:paraId="274E59CE" w14:textId="77777777" w:rsidR="009861B7" w:rsidRDefault="009861B7" w:rsidP="0079308E"/>
          <w:p w14:paraId="03D80849" w14:textId="77777777" w:rsidR="009861B7" w:rsidRPr="009861B7" w:rsidRDefault="009861B7" w:rsidP="009861B7"/>
          <w:p w14:paraId="11C280D6" w14:textId="77777777" w:rsidR="009861B7" w:rsidRPr="009861B7" w:rsidRDefault="009861B7" w:rsidP="009861B7"/>
          <w:p w14:paraId="6DD53A93" w14:textId="77777777" w:rsidR="009861B7" w:rsidRPr="009861B7" w:rsidRDefault="009861B7" w:rsidP="009861B7"/>
          <w:p w14:paraId="28351962" w14:textId="77777777" w:rsidR="009861B7" w:rsidRDefault="009861B7" w:rsidP="009861B7"/>
          <w:p w14:paraId="181B815F" w14:textId="77777777" w:rsidR="009861B7" w:rsidRDefault="009861B7" w:rsidP="009861B7"/>
          <w:p w14:paraId="723ED8E6" w14:textId="77777777" w:rsidR="009861B7" w:rsidRDefault="009861B7" w:rsidP="009861B7"/>
          <w:p w14:paraId="7013E304" w14:textId="77777777" w:rsidR="009861B7" w:rsidRDefault="009861B7" w:rsidP="009861B7"/>
          <w:p w14:paraId="45F90D35" w14:textId="77777777" w:rsidR="009F34B7" w:rsidRDefault="009861B7" w:rsidP="009861B7">
            <w:pPr>
              <w:tabs>
                <w:tab w:val="left" w:pos="920"/>
                <w:tab w:val="left" w:pos="4787"/>
              </w:tabs>
            </w:pPr>
            <w:r>
              <w:tab/>
            </w:r>
          </w:p>
          <w:p w14:paraId="7E7C94B9" w14:textId="77777777" w:rsidR="00E60BFA" w:rsidRDefault="00E60BFA" w:rsidP="009861B7">
            <w:pPr>
              <w:tabs>
                <w:tab w:val="left" w:pos="920"/>
                <w:tab w:val="left" w:pos="4787"/>
              </w:tabs>
            </w:pPr>
          </w:p>
          <w:p w14:paraId="0C6281AF" w14:textId="77777777" w:rsidR="00E60BFA" w:rsidRDefault="00E60BFA" w:rsidP="009861B7">
            <w:pPr>
              <w:tabs>
                <w:tab w:val="left" w:pos="920"/>
                <w:tab w:val="left" w:pos="4787"/>
              </w:tabs>
            </w:pPr>
          </w:p>
          <w:p w14:paraId="3A15CF72" w14:textId="77777777" w:rsidR="00D011A3" w:rsidRPr="009861B7" w:rsidRDefault="009861B7" w:rsidP="009861B7">
            <w:pPr>
              <w:tabs>
                <w:tab w:val="left" w:pos="920"/>
                <w:tab w:val="left" w:pos="4787"/>
              </w:tabs>
            </w:pPr>
            <w:r>
              <w:tab/>
            </w:r>
          </w:p>
        </w:tc>
      </w:tr>
      <w:tr w:rsidR="004C0AC5" w14:paraId="552EEB82" w14:textId="77777777" w:rsidTr="00B03822">
        <w:tc>
          <w:tcPr>
            <w:tcW w:w="2693" w:type="dxa"/>
            <w:shd w:val="clear" w:color="auto" w:fill="D7EDF9"/>
          </w:tcPr>
          <w:p w14:paraId="0B9C9236" w14:textId="77777777" w:rsidR="004C0AC5" w:rsidRDefault="004C0AC5" w:rsidP="0079308E">
            <w:pPr>
              <w:rPr>
                <w:sz w:val="20"/>
              </w:rPr>
            </w:pPr>
          </w:p>
          <w:p w14:paraId="10A1E488" w14:textId="77777777" w:rsidR="00114A7B" w:rsidRPr="00C4003B" w:rsidRDefault="00114A7B" w:rsidP="0079308E">
            <w:pPr>
              <w:rPr>
                <w:rFonts w:ascii="Arial" w:hAnsi="Arial" w:cs="Arial"/>
                <w:b/>
                <w:color w:val="002060"/>
                <w:sz w:val="20"/>
              </w:rPr>
            </w:pPr>
            <w:r w:rsidRPr="00C4003B">
              <w:rPr>
                <w:rFonts w:ascii="Arial" w:hAnsi="Arial" w:cs="Arial"/>
                <w:b/>
                <w:color w:val="002060"/>
                <w:sz w:val="20"/>
              </w:rPr>
              <w:t>POSISTION</w:t>
            </w:r>
          </w:p>
          <w:p w14:paraId="2DC8F0C0" w14:textId="77777777" w:rsidR="00114A7B" w:rsidRDefault="00114A7B" w:rsidP="0079308E">
            <w:pPr>
              <w:rPr>
                <w:sz w:val="20"/>
              </w:rPr>
            </w:pPr>
          </w:p>
          <w:sdt>
            <w:sdtPr>
              <w:id w:val="678320725"/>
            </w:sdtPr>
            <w:sdtEndPr/>
            <w:sdtContent>
              <w:p w14:paraId="10C8CA33" w14:textId="77777777" w:rsidR="00035637" w:rsidRPr="00920134" w:rsidRDefault="006A013B" w:rsidP="0079308E">
                <w:pPr>
                  <w:rPr>
                    <w:sz w:val="20"/>
                  </w:rPr>
                </w:pPr>
                <w:r w:rsidRPr="00920134">
                  <w:rPr>
                    <w:rStyle w:val="PlaceholderText"/>
                    <w:color w:val="auto"/>
                  </w:rPr>
                  <w:t>Senior Environmental Scientist</w:t>
                </w:r>
              </w:p>
            </w:sdtContent>
          </w:sdt>
          <w:p w14:paraId="0201AED8" w14:textId="77777777" w:rsidR="00114A7B" w:rsidRDefault="00114A7B" w:rsidP="0079308E">
            <w:pPr>
              <w:rPr>
                <w:sz w:val="20"/>
              </w:rPr>
            </w:pPr>
          </w:p>
          <w:p w14:paraId="159D3D4F" w14:textId="77777777" w:rsidR="00114A7B" w:rsidRPr="00C4003B" w:rsidRDefault="00114A7B" w:rsidP="0079308E">
            <w:pPr>
              <w:rPr>
                <w:rFonts w:ascii="Arial" w:hAnsi="Arial" w:cs="Arial"/>
                <w:b/>
                <w:color w:val="002060"/>
                <w:sz w:val="20"/>
              </w:rPr>
            </w:pPr>
            <w:r w:rsidRPr="00C4003B">
              <w:rPr>
                <w:rFonts w:ascii="Arial" w:hAnsi="Arial" w:cs="Arial"/>
                <w:b/>
                <w:color w:val="002060"/>
                <w:sz w:val="20"/>
              </w:rPr>
              <w:t>QUALIFICATIONS</w:t>
            </w:r>
          </w:p>
          <w:sdt>
            <w:sdtPr>
              <w:id w:val="-1111582730"/>
            </w:sdtPr>
            <w:sdtEndPr/>
            <w:sdtContent>
              <w:p w14:paraId="4C45B2F4" w14:textId="77777777" w:rsidR="006F4040" w:rsidRDefault="00D406E6" w:rsidP="0079308E">
                <w:pPr>
                  <w:rPr>
                    <w:sz w:val="20"/>
                  </w:rPr>
                </w:pPr>
                <w:r>
                  <w:rPr>
                    <w:sz w:val="20"/>
                  </w:rPr>
                  <w:t xml:space="preserve"> </w:t>
                </w:r>
              </w:p>
              <w:p w14:paraId="28EF0E6A" w14:textId="77777777" w:rsidR="00D406E6" w:rsidRDefault="006F4040" w:rsidP="0079308E">
                <w:pPr>
                  <w:rPr>
                    <w:sz w:val="20"/>
                  </w:rPr>
                </w:pPr>
                <w:r w:rsidRPr="00D406E6">
                  <w:rPr>
                    <w:rStyle w:val="PlaceholderText"/>
                    <w:color w:val="auto"/>
                    <w:sz w:val="20"/>
                  </w:rPr>
                  <w:t>Dr. rer. pol.</w:t>
                </w:r>
              </w:p>
            </w:sdtContent>
          </w:sdt>
          <w:sdt>
            <w:sdtPr>
              <w:id w:val="683638671"/>
            </w:sdtPr>
            <w:sdtEndPr/>
            <w:sdtContent>
              <w:p w14:paraId="7608AED4" w14:textId="77777777" w:rsidR="006F4040" w:rsidRDefault="00D406E6" w:rsidP="0079308E">
                <w:pPr>
                  <w:rPr>
                    <w:sz w:val="20"/>
                  </w:rPr>
                </w:pPr>
                <w:r>
                  <w:rPr>
                    <w:sz w:val="20"/>
                  </w:rPr>
                  <w:t xml:space="preserve"> </w:t>
                </w:r>
              </w:p>
              <w:p w14:paraId="4627EF4E" w14:textId="77777777" w:rsidR="00D406E6" w:rsidRDefault="006F4040" w:rsidP="0079308E">
                <w:pPr>
                  <w:rPr>
                    <w:sz w:val="20"/>
                  </w:rPr>
                </w:pPr>
                <w:r w:rsidRPr="00D406E6">
                  <w:rPr>
                    <w:rStyle w:val="PlaceholderText"/>
                    <w:color w:val="auto"/>
                    <w:sz w:val="20"/>
                  </w:rPr>
                  <w:t>Diplom-Kauffrau (Intercultural Management)</w:t>
                </w:r>
              </w:p>
            </w:sdtContent>
          </w:sdt>
          <w:p w14:paraId="05145995" w14:textId="77777777" w:rsidR="00D406E6" w:rsidRDefault="00D406E6" w:rsidP="0079308E">
            <w:pPr>
              <w:rPr>
                <w:sz w:val="20"/>
              </w:rPr>
            </w:pPr>
          </w:p>
          <w:p w14:paraId="78BD5F39" w14:textId="77777777" w:rsidR="00114A7B" w:rsidRPr="00C4003B" w:rsidRDefault="00114A7B" w:rsidP="0079308E">
            <w:pPr>
              <w:rPr>
                <w:rFonts w:ascii="Arial" w:hAnsi="Arial" w:cs="Arial"/>
                <w:b/>
                <w:color w:val="002060"/>
                <w:sz w:val="20"/>
              </w:rPr>
            </w:pPr>
            <w:r w:rsidRPr="00C4003B">
              <w:rPr>
                <w:rFonts w:ascii="Arial" w:hAnsi="Arial" w:cs="Arial"/>
                <w:b/>
                <w:color w:val="002060"/>
                <w:sz w:val="20"/>
              </w:rPr>
              <w:t>AREAS OF EXPERTISE</w:t>
            </w:r>
          </w:p>
          <w:p w14:paraId="13FB1375" w14:textId="77777777" w:rsidR="00114A7B" w:rsidRDefault="00114A7B" w:rsidP="0079308E">
            <w:pPr>
              <w:rPr>
                <w:b/>
                <w:sz w:val="20"/>
              </w:rPr>
            </w:pPr>
          </w:p>
          <w:p w14:paraId="22262BD3" w14:textId="77777777" w:rsidR="009F24C6" w:rsidRDefault="00FA2013">
            <w:r>
              <w:t>Spatial and bio-economic modeling of fishery sectors (commercial and recreational)</w:t>
            </w:r>
          </w:p>
          <w:p w14:paraId="2D6BF999" w14:textId="77777777" w:rsidR="009F24C6" w:rsidRDefault="00FA2013">
            <w:r>
              <w:t>Environmental impact assessment and policy evaluations</w:t>
            </w:r>
          </w:p>
          <w:p w14:paraId="2253220C" w14:textId="77777777" w:rsidR="009F24C6" w:rsidRDefault="00FA2013">
            <w:r>
              <w:t>Economic valuation of ecosystem services (revealed preferences)</w:t>
            </w:r>
          </w:p>
          <w:p w14:paraId="6A4DFA6D" w14:textId="77777777" w:rsidR="009F24C6" w:rsidRDefault="00FA2013">
            <w:r>
              <w:t>Optimizing the sampling within the observer program based on economic consideration. Assessment of the employment and observer effect within observer collected data.</w:t>
            </w:r>
          </w:p>
          <w:p w14:paraId="4C8D2028" w14:textId="77777777" w:rsidR="00035637" w:rsidRPr="00495AEA" w:rsidRDefault="00035637" w:rsidP="0079308E">
            <w:pPr>
              <w:rPr>
                <w:b/>
                <w:sz w:val="20"/>
              </w:rPr>
            </w:pPr>
          </w:p>
          <w:p w14:paraId="5D178256" w14:textId="77777777" w:rsidR="00035637" w:rsidRPr="00C4003B" w:rsidRDefault="00035637" w:rsidP="0079308E">
            <w:pPr>
              <w:rPr>
                <w:rFonts w:ascii="Arial" w:hAnsi="Arial" w:cs="Arial"/>
                <w:b/>
                <w:color w:val="002060"/>
                <w:sz w:val="20"/>
              </w:rPr>
            </w:pPr>
            <w:r w:rsidRPr="00C4003B">
              <w:rPr>
                <w:rFonts w:ascii="Arial" w:hAnsi="Arial" w:cs="Arial"/>
                <w:b/>
                <w:color w:val="002060"/>
                <w:sz w:val="20"/>
              </w:rPr>
              <w:t>PUBLICATIONS</w:t>
            </w:r>
          </w:p>
          <w:p w14:paraId="420D3FAE" w14:textId="30037147" w:rsidR="00FE243C" w:rsidRDefault="00B31C64" w:rsidP="00FE243C">
            <w:r>
              <w:t>W</w:t>
            </w:r>
            <w:bookmarkStart w:id="1" w:name="_GoBack"/>
            <w:bookmarkEnd w:id="1"/>
            <w:r w:rsidR="00FA2013">
              <w:t xml:space="preserve">ide range of </w:t>
            </w:r>
            <w:r w:rsidRPr="00B31C64">
              <w:t>peer and non-peer reviewed outlets</w:t>
            </w:r>
            <w:r>
              <w:t xml:space="preserve"> </w:t>
            </w:r>
            <w:r w:rsidR="00FA2013">
              <w:t>published</w:t>
            </w:r>
            <w:r w:rsidRPr="00B31C64">
              <w:t>.</w:t>
            </w:r>
            <w:r w:rsidR="00FE243C">
              <w:t xml:space="preserve"> </w:t>
            </w:r>
          </w:p>
          <w:p w14:paraId="5E9F786C" w14:textId="4315552F" w:rsidR="00035637" w:rsidRPr="00FE243C" w:rsidRDefault="00035637" w:rsidP="00FE243C"/>
        </w:tc>
        <w:tc>
          <w:tcPr>
            <w:tcW w:w="6379" w:type="dxa"/>
            <w:vMerge/>
          </w:tcPr>
          <w:p w14:paraId="26DBB156" w14:textId="77777777" w:rsidR="004C0AC5" w:rsidRDefault="004C0AC5" w:rsidP="0079308E"/>
        </w:tc>
      </w:tr>
    </w:tbl>
    <w:p w14:paraId="040DCE12" w14:textId="77777777" w:rsidR="00CF4E84" w:rsidRDefault="00CF4E84"/>
    <w:sectPr w:rsidR="00CF4E84" w:rsidSect="00B03822">
      <w:headerReference w:type="default" r:id="rId8"/>
      <w:footerReference w:type="default" r:id="rId9"/>
      <w:headerReference w:type="first" r:id="rId10"/>
      <w:footerReference w:type="first" r:id="rId11"/>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F08BC" w14:textId="77777777" w:rsidR="00FA2013" w:rsidRDefault="00FA2013" w:rsidP="004C0AC5">
      <w:pPr>
        <w:spacing w:after="0" w:line="240" w:lineRule="auto"/>
      </w:pPr>
      <w:r>
        <w:separator/>
      </w:r>
    </w:p>
  </w:endnote>
  <w:endnote w:type="continuationSeparator" w:id="0">
    <w:p w14:paraId="71C28222" w14:textId="77777777" w:rsidR="00FA2013" w:rsidRDefault="00FA2013" w:rsidP="004C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9026"/>
    </w:tblGrid>
    <w:tr w:rsidR="004C0AC5" w14:paraId="0343D12C" w14:textId="77777777" w:rsidTr="004C0AC5">
      <w:tc>
        <w:tcPr>
          <w:tcW w:w="9628" w:type="dxa"/>
          <w:tcBorders>
            <w:top w:val="nil"/>
            <w:left w:val="nil"/>
            <w:bottom w:val="nil"/>
            <w:right w:val="nil"/>
          </w:tcBorders>
          <w:shd w:val="clear" w:color="auto" w:fill="B6DDE8"/>
        </w:tcPr>
        <w:p w14:paraId="028D56B3" w14:textId="77777777" w:rsidR="004C0AC5" w:rsidRDefault="001F61DF">
          <w:pPr>
            <w:pStyle w:val="Footer"/>
          </w:pPr>
          <w:r w:rsidRPr="00C936BF">
            <w:rPr>
              <w:color w:val="FFFFFF" w:themeColor="background1"/>
            </w:rPr>
            <w:t>Angela</w:t>
          </w:r>
          <w:r w:rsidR="007F72FA" w:rsidRPr="00C936BF">
            <w:rPr>
              <w:color w:val="FFFFFF" w:themeColor="background1"/>
            </w:rPr>
            <w:t xml:space="preserve"> </w:t>
          </w:r>
          <w:r w:rsidR="006E1151" w:rsidRPr="00C936BF">
            <w:rPr>
              <w:color w:val="FFFFFF" w:themeColor="background1"/>
            </w:rPr>
            <w:t>Muench</w:t>
          </w:r>
        </w:p>
      </w:tc>
    </w:tr>
  </w:tbl>
  <w:p w14:paraId="5BBC24AE" w14:textId="77777777" w:rsidR="004C0AC5" w:rsidRDefault="004C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9026"/>
    </w:tblGrid>
    <w:tr w:rsidR="008C32FF" w14:paraId="3AABCCBB" w14:textId="77777777" w:rsidTr="00B03822">
      <w:tc>
        <w:tcPr>
          <w:tcW w:w="9628" w:type="dxa"/>
          <w:tcBorders>
            <w:top w:val="nil"/>
            <w:left w:val="nil"/>
            <w:bottom w:val="nil"/>
            <w:right w:val="nil"/>
          </w:tcBorders>
          <w:shd w:val="clear" w:color="auto" w:fill="D7EDF9"/>
        </w:tcPr>
        <w:p w14:paraId="3B39FD00" w14:textId="77777777" w:rsidR="008C32FF" w:rsidRDefault="00B03822" w:rsidP="008C32FF">
          <w:pPr>
            <w:pStyle w:val="Footer"/>
          </w:pPr>
          <w:r>
            <w:rPr>
              <w:rStyle w:val="Titlename"/>
              <w:b/>
              <w:sz w:val="24"/>
              <w:szCs w:val="20"/>
            </w:rPr>
            <w:t xml:space="preserve">Angela </w:t>
          </w:r>
          <w:r w:rsidRPr="00411D4E">
            <w:rPr>
              <w:rStyle w:val="Titlename"/>
              <w:b/>
              <w:sz w:val="24"/>
              <w:szCs w:val="24"/>
            </w:rPr>
            <w:t>Muench</w:t>
          </w:r>
        </w:p>
      </w:tc>
    </w:tr>
  </w:tbl>
  <w:p w14:paraId="6BD9F2B4" w14:textId="77777777" w:rsidR="003C362F" w:rsidRDefault="003C3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9294C" w14:textId="77777777" w:rsidR="00FA2013" w:rsidRDefault="00FA2013" w:rsidP="004C0AC5">
      <w:pPr>
        <w:spacing w:after="0" w:line="240" w:lineRule="auto"/>
      </w:pPr>
      <w:bookmarkStart w:id="0" w:name="_Hlk497818387"/>
      <w:bookmarkEnd w:id="0"/>
      <w:r>
        <w:separator/>
      </w:r>
    </w:p>
  </w:footnote>
  <w:footnote w:type="continuationSeparator" w:id="0">
    <w:p w14:paraId="5528B631" w14:textId="77777777" w:rsidR="00FA2013" w:rsidRDefault="00FA2013" w:rsidP="004C0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05E7" w14:textId="77777777" w:rsidR="00832113" w:rsidRDefault="0079308E" w:rsidP="0079308E">
    <w:pPr>
      <w:pStyle w:val="Header"/>
      <w:tabs>
        <w:tab w:val="clear" w:pos="4513"/>
        <w:tab w:val="clear" w:pos="9026"/>
        <w:tab w:val="left" w:pos="347"/>
        <w:tab w:val="left" w:pos="8653"/>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16AF" w14:textId="77777777" w:rsidR="009F34B7" w:rsidRDefault="009F34B7">
    <w:pPr>
      <w:pStyle w:val="Header"/>
    </w:pPr>
    <w:r w:rsidRPr="009F34B7">
      <w:rPr>
        <w:noProof/>
        <w:lang w:eastAsia="en-GB"/>
      </w:rPr>
      <w:drawing>
        <wp:anchor distT="36576" distB="36576" distL="36576" distR="36576" simplePos="0" relativeHeight="251659264" behindDoc="0" locked="0" layoutInCell="1" allowOverlap="1" wp14:anchorId="7B44CDCD" wp14:editId="19982397">
          <wp:simplePos x="0" y="0"/>
          <wp:positionH relativeFrom="column">
            <wp:posOffset>3954145</wp:posOffset>
          </wp:positionH>
          <wp:positionV relativeFrom="paragraph">
            <wp:posOffset>36195</wp:posOffset>
          </wp:positionV>
          <wp:extent cx="2285365" cy="660400"/>
          <wp:effectExtent l="0" t="0" r="635" b="6350"/>
          <wp:wrapNone/>
          <wp:docPr id="85" name="Picture 85" descr="cefas_fish_dark_blue_trans_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fas_fish_dark_blue_trans_bkg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365" cy="660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34B7">
      <w:rPr>
        <w:noProof/>
        <w:lang w:eastAsia="en-GB"/>
      </w:rPr>
      <w:drawing>
        <wp:anchor distT="36576" distB="36576" distL="36576" distR="36576" simplePos="0" relativeHeight="251660288" behindDoc="0" locked="0" layoutInCell="1" allowOverlap="1" wp14:anchorId="7C9A23E8" wp14:editId="40606322">
          <wp:simplePos x="0" y="0"/>
          <wp:positionH relativeFrom="margin">
            <wp:posOffset>0</wp:posOffset>
          </wp:positionH>
          <wp:positionV relativeFrom="paragraph">
            <wp:posOffset>78105</wp:posOffset>
          </wp:positionV>
          <wp:extent cx="1857375" cy="817245"/>
          <wp:effectExtent l="0" t="0" r="9525" b="1905"/>
          <wp:wrapNone/>
          <wp:docPr id="86" name="Picture 86" descr="cefas_crown_dark_blue_trans_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as_crown_dark_blue_trans_bkg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817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C5"/>
    <w:rsid w:val="00035637"/>
    <w:rsid w:val="00054686"/>
    <w:rsid w:val="00114A7B"/>
    <w:rsid w:val="00116C6F"/>
    <w:rsid w:val="00132089"/>
    <w:rsid w:val="00147E7C"/>
    <w:rsid w:val="001B4CB5"/>
    <w:rsid w:val="001F3A65"/>
    <w:rsid w:val="001F61DF"/>
    <w:rsid w:val="00203335"/>
    <w:rsid w:val="002957F1"/>
    <w:rsid w:val="00302282"/>
    <w:rsid w:val="003C362F"/>
    <w:rsid w:val="003E1F16"/>
    <w:rsid w:val="0041649B"/>
    <w:rsid w:val="004175B4"/>
    <w:rsid w:val="00463AFC"/>
    <w:rsid w:val="00487658"/>
    <w:rsid w:val="00495AEA"/>
    <w:rsid w:val="004C0AC5"/>
    <w:rsid w:val="004E5596"/>
    <w:rsid w:val="00517C6C"/>
    <w:rsid w:val="005F4429"/>
    <w:rsid w:val="00614EB6"/>
    <w:rsid w:val="006431D3"/>
    <w:rsid w:val="006707FA"/>
    <w:rsid w:val="006870D7"/>
    <w:rsid w:val="00694244"/>
    <w:rsid w:val="006A013B"/>
    <w:rsid w:val="006D7ED4"/>
    <w:rsid w:val="006E1151"/>
    <w:rsid w:val="006F4040"/>
    <w:rsid w:val="006F4FD2"/>
    <w:rsid w:val="006F65FC"/>
    <w:rsid w:val="0071181E"/>
    <w:rsid w:val="00714A25"/>
    <w:rsid w:val="00714FCB"/>
    <w:rsid w:val="0072593A"/>
    <w:rsid w:val="00735002"/>
    <w:rsid w:val="00785098"/>
    <w:rsid w:val="0079308E"/>
    <w:rsid w:val="00794CEB"/>
    <w:rsid w:val="007B2784"/>
    <w:rsid w:val="007B40AF"/>
    <w:rsid w:val="007F72FA"/>
    <w:rsid w:val="00832113"/>
    <w:rsid w:val="008C32FF"/>
    <w:rsid w:val="008C379A"/>
    <w:rsid w:val="008E6217"/>
    <w:rsid w:val="00920134"/>
    <w:rsid w:val="00926791"/>
    <w:rsid w:val="00943242"/>
    <w:rsid w:val="009861B7"/>
    <w:rsid w:val="009966C8"/>
    <w:rsid w:val="009C7319"/>
    <w:rsid w:val="009D2D88"/>
    <w:rsid w:val="009F24C6"/>
    <w:rsid w:val="009F34B7"/>
    <w:rsid w:val="00A1768F"/>
    <w:rsid w:val="00B03822"/>
    <w:rsid w:val="00B31C64"/>
    <w:rsid w:val="00B35F4C"/>
    <w:rsid w:val="00B57991"/>
    <w:rsid w:val="00BC19AA"/>
    <w:rsid w:val="00BD2D2D"/>
    <w:rsid w:val="00C138A3"/>
    <w:rsid w:val="00C4003B"/>
    <w:rsid w:val="00C65781"/>
    <w:rsid w:val="00C936BF"/>
    <w:rsid w:val="00CE6ED9"/>
    <w:rsid w:val="00CF4E84"/>
    <w:rsid w:val="00D011A3"/>
    <w:rsid w:val="00D05454"/>
    <w:rsid w:val="00D16A8D"/>
    <w:rsid w:val="00D406E6"/>
    <w:rsid w:val="00D50190"/>
    <w:rsid w:val="00D554D9"/>
    <w:rsid w:val="00DE5684"/>
    <w:rsid w:val="00E36C8F"/>
    <w:rsid w:val="00E60BFA"/>
    <w:rsid w:val="00E95E6C"/>
    <w:rsid w:val="00EA7151"/>
    <w:rsid w:val="00F43CD1"/>
    <w:rsid w:val="00FA0B9F"/>
    <w:rsid w:val="00FA2013"/>
    <w:rsid w:val="00FC1940"/>
    <w:rsid w:val="00FE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55E83"/>
  <w15:chartTrackingRefBased/>
  <w15:docId w15:val="{2396F107-ABF7-4995-B4DC-DC807A92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AC5"/>
  </w:style>
  <w:style w:type="paragraph" w:styleId="Footer">
    <w:name w:val="footer"/>
    <w:basedOn w:val="Normal"/>
    <w:link w:val="FooterChar"/>
    <w:uiPriority w:val="99"/>
    <w:unhideWhenUsed/>
    <w:rsid w:val="004C0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AC5"/>
  </w:style>
  <w:style w:type="character" w:styleId="PlaceholderText">
    <w:name w:val="Placeholder Text"/>
    <w:basedOn w:val="DefaultParagraphFont"/>
    <w:uiPriority w:val="99"/>
    <w:semiHidden/>
    <w:rsid w:val="007F72FA"/>
    <w:rPr>
      <w:color w:val="808080"/>
    </w:rPr>
  </w:style>
  <w:style w:type="character" w:customStyle="1" w:styleId="Heading1Char">
    <w:name w:val="Heading 1 Char"/>
    <w:basedOn w:val="DefaultParagraphFont"/>
    <w:link w:val="Heading1"/>
    <w:uiPriority w:val="9"/>
    <w:rsid w:val="006870D7"/>
    <w:rPr>
      <w:rFonts w:asciiTheme="majorHAnsi" w:eastAsiaTheme="majorEastAsia" w:hAnsiTheme="majorHAnsi" w:cstheme="majorBidi"/>
      <w:color w:val="2F5496" w:themeColor="accent1" w:themeShade="BF"/>
      <w:sz w:val="32"/>
      <w:szCs w:val="32"/>
    </w:rPr>
  </w:style>
  <w:style w:type="paragraph" w:customStyle="1" w:styleId="Default">
    <w:name w:val="Default"/>
    <w:rsid w:val="00035637"/>
    <w:pPr>
      <w:autoSpaceDE w:val="0"/>
      <w:autoSpaceDN w:val="0"/>
      <w:adjustRightInd w:val="0"/>
      <w:spacing w:after="0" w:line="240" w:lineRule="auto"/>
    </w:pPr>
    <w:rPr>
      <w:rFonts w:ascii="Calibri" w:hAnsi="Calibri" w:cs="Calibri"/>
      <w:color w:val="000000"/>
      <w:sz w:val="24"/>
      <w:szCs w:val="24"/>
    </w:rPr>
  </w:style>
  <w:style w:type="character" w:customStyle="1" w:styleId="Titlename">
    <w:name w:val="Title name"/>
    <w:basedOn w:val="DefaultParagraphFont"/>
    <w:uiPriority w:val="1"/>
    <w:rsid w:val="00B03822"/>
    <w:rPr>
      <w:rFonts w:ascii="Arial" w:hAnsi="Arial"/>
      <w:color w:val="002554"/>
      <w:sz w:val="32"/>
    </w:rPr>
  </w:style>
  <w:style w:type="paragraph" w:styleId="BalloonText">
    <w:name w:val="Balloon Text"/>
    <w:basedOn w:val="Normal"/>
    <w:link w:val="BalloonTextChar"/>
    <w:uiPriority w:val="99"/>
    <w:semiHidden/>
    <w:unhideWhenUsed/>
    <w:rsid w:val="004E5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20278">
      <w:bodyDiv w:val="1"/>
      <w:marLeft w:val="0"/>
      <w:marRight w:val="0"/>
      <w:marTop w:val="0"/>
      <w:marBottom w:val="0"/>
      <w:divBdr>
        <w:top w:val="none" w:sz="0" w:space="0" w:color="auto"/>
        <w:left w:val="none" w:sz="0" w:space="0" w:color="auto"/>
        <w:bottom w:val="none" w:sz="0" w:space="0" w:color="auto"/>
        <w:right w:val="none" w:sz="0" w:space="0" w:color="auto"/>
      </w:divBdr>
    </w:div>
    <w:div w:id="1918663365">
      <w:bodyDiv w:val="1"/>
      <w:marLeft w:val="0"/>
      <w:marRight w:val="0"/>
      <w:marTop w:val="0"/>
      <w:marBottom w:val="0"/>
      <w:divBdr>
        <w:top w:val="none" w:sz="0" w:space="0" w:color="auto"/>
        <w:left w:val="none" w:sz="0" w:space="0" w:color="auto"/>
        <w:bottom w:val="none" w:sz="0" w:space="0" w:color="auto"/>
        <w:right w:val="none" w:sz="0" w:space="0" w:color="auto"/>
      </w:divBdr>
    </w:div>
    <w:div w:id="20756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E0D3-F6FF-468F-A774-1357A306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Lees</dc:creator>
  <cp:keywords/>
  <dc:description/>
  <cp:lastModifiedBy>Tea Basic (Cefas)</cp:lastModifiedBy>
  <cp:revision>8</cp:revision>
  <dcterms:created xsi:type="dcterms:W3CDTF">2018-02-07T09:39:00Z</dcterms:created>
  <dcterms:modified xsi:type="dcterms:W3CDTF">2019-06-21T11:48:00Z</dcterms:modified>
</cp:coreProperties>
</file>