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6379"/>
      </w:tblGrid>
      <w:tr w:rsidR="004C0AC5" w14:paraId="5F3ED9BA" w14:textId="77777777" w:rsidTr="00B03822">
        <w:tc>
          <w:tcPr>
            <w:tcW w:w="2693" w:type="dxa"/>
            <w:shd w:val="clear" w:color="auto" w:fill="D7EDF9"/>
          </w:tcPr>
          <w:p w14:paraId="49C0C8C7" w14:textId="77777777" w:rsidR="004C0AC5" w:rsidRPr="00203335" w:rsidRDefault="006870D7" w:rsidP="0079308E">
            <w:pPr>
              <w:rPr>
                <w:sz w:val="20"/>
              </w:rPr>
            </w:pPr>
            <w:r w:rsidRPr="00203335">
              <w:rPr>
                <w:noProof/>
                <w:sz w:val="20"/>
                <w:shd w:val="clear" w:color="auto" w:fill="B6DDE8"/>
                <w:lang w:eastAsia="en-GB"/>
              </w:rPr>
              <w:drawing>
                <wp:inline distT="0" distB="0" distL="0" distR="0" wp14:anchorId="764D6B3C" wp14:editId="1317DFED">
                  <wp:extent cx="1558800" cy="155880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inline>
              </w:drawing>
            </w:r>
          </w:p>
        </w:tc>
        <w:tc>
          <w:tcPr>
            <w:tcW w:w="6379" w:type="dxa"/>
            <w:vMerge w:val="restart"/>
          </w:tcPr>
          <w:p w14:paraId="03E3479F" w14:textId="77777777" w:rsidR="004C0AC5" w:rsidRPr="00D05454" w:rsidRDefault="006870D7" w:rsidP="0079308E">
            <w:pPr>
              <w:pStyle w:val="Heading1"/>
              <w:spacing w:before="0"/>
              <w:outlineLvl w:val="0"/>
              <w:rPr>
                <w:b/>
              </w:rPr>
            </w:pPr>
            <w:r w:rsidRPr="00D05454">
              <w:rPr>
                <w:b/>
              </w:rPr>
              <w:t>Tea Basic</w:t>
            </w:r>
          </w:p>
          <w:p w14:paraId="413F639F" w14:textId="77777777" w:rsidR="006870D7" w:rsidRDefault="006870D7" w:rsidP="0079308E"/>
          <w:p w14:paraId="37DDA1D4" w14:textId="77777777" w:rsidR="006D4415" w:rsidRDefault="008242DF">
            <w:r>
              <w:t>Tea has 10 years of experience in freshwater fisheries in various roles, including NGO, consultancy and research sectors. She has specialised in scientific research on freshwater systems, assessing fish ecology through applying modern techniques such as st</w:t>
            </w:r>
            <w:r>
              <w:t xml:space="preserve">able isotope analysis and addressing implications of habitat enhancements. Throughout the years she gained extensive field work experience and developed high quantitative skills. Furthermore, she published several fisheries related papers and collaborated </w:t>
            </w:r>
            <w:r>
              <w:t>on and led several projects in Croatia.</w:t>
            </w:r>
          </w:p>
          <w:p w14:paraId="448285C6" w14:textId="77777777" w:rsidR="001F61DF" w:rsidRDefault="001F61DF" w:rsidP="0079308E">
            <w:pPr>
              <w:autoSpaceDE w:val="0"/>
              <w:autoSpaceDN w:val="0"/>
              <w:adjustRightInd w:val="0"/>
              <w:rPr>
                <w:rFonts w:ascii="Arial" w:hAnsi="Arial" w:cs="Arial"/>
                <w:b/>
                <w:bCs/>
                <w:color w:val="002060"/>
              </w:rPr>
            </w:pPr>
          </w:p>
          <w:sdt>
            <w:sdtPr>
              <w:id w:val="1030619817"/>
              <w:showingPlcHdr/>
            </w:sdtPr>
            <w:sdtEndPr/>
            <w:sdtContent>
              <w:p w14:paraId="4F3309AA" w14:textId="02CA1937" w:rsidR="001F61DF" w:rsidRPr="00AC60E7" w:rsidRDefault="00AC60E7" w:rsidP="00AC60E7">
                <w:pPr>
                  <w:rPr>
                    <w:sz w:val="18"/>
                  </w:rPr>
                </w:pPr>
                <w:r>
                  <w:t xml:space="preserve">     </w:t>
                </w:r>
              </w:p>
            </w:sdtContent>
          </w:sdt>
          <w:p w14:paraId="7406A329" w14:textId="77777777" w:rsidR="00035637" w:rsidRPr="00A1768F" w:rsidRDefault="00035637" w:rsidP="0079308E">
            <w:pPr>
              <w:autoSpaceDE w:val="0"/>
              <w:autoSpaceDN w:val="0"/>
              <w:adjustRightInd w:val="0"/>
              <w:rPr>
                <w:rFonts w:ascii="Arial" w:hAnsi="Arial" w:cs="Arial"/>
                <w:color w:val="002060"/>
                <w:sz w:val="24"/>
                <w:szCs w:val="24"/>
              </w:rPr>
            </w:pPr>
            <w:r w:rsidRPr="00A1768F">
              <w:rPr>
                <w:rFonts w:ascii="Arial" w:hAnsi="Arial" w:cs="Arial"/>
                <w:b/>
                <w:bCs/>
                <w:color w:val="002060"/>
              </w:rPr>
              <w:t>RELEVANT PUBLICATIONS</w:t>
            </w:r>
          </w:p>
          <w:p w14:paraId="3DAE4505" w14:textId="77777777" w:rsidR="00035637" w:rsidRPr="00035637" w:rsidRDefault="00035637" w:rsidP="0079308E">
            <w:pPr>
              <w:autoSpaceDE w:val="0"/>
              <w:autoSpaceDN w:val="0"/>
              <w:adjustRightInd w:val="0"/>
              <w:rPr>
                <w:rFonts w:ascii="Calibri" w:hAnsi="Calibri"/>
                <w:sz w:val="20"/>
                <w:szCs w:val="24"/>
              </w:rPr>
            </w:pPr>
          </w:p>
          <w:p w14:paraId="619AA4A9" w14:textId="77777777" w:rsidR="006D4415" w:rsidRDefault="008242DF">
            <w:r>
              <w:t xml:space="preserve">Bašić, T. &amp; Britton, J.R. (2015). Utility of fish scales from stock assessment surveys in stable isotope analysis for initial assessments of trophic relationships in riverine fish communities. </w:t>
            </w:r>
            <w:r>
              <w:rPr>
                <w:i/>
              </w:rPr>
              <w:t>Journal of Applied Ichthyology</w:t>
            </w:r>
            <w:r>
              <w:t>, 31, 296-300. doi: 10.1111/jai.1</w:t>
            </w:r>
            <w:r>
              <w:t>2671.</w:t>
            </w:r>
          </w:p>
          <w:p w14:paraId="04ABCB0E" w14:textId="77777777" w:rsidR="006D4415" w:rsidRDefault="008242DF">
            <w:r>
              <w:t xml:space="preserve">Bašić, T., Britton, R.J., Jackson, M.C., Grey, J. &amp; Reading, P. (2015). Angling baits and invasive crayfish as important trophic subsidies for a large cyprinid fish. </w:t>
            </w:r>
            <w:r>
              <w:rPr>
                <w:i/>
              </w:rPr>
              <w:t>Aquatic Sciences</w:t>
            </w:r>
            <w:r>
              <w:t>, 77, 153–160. doi: 10.1007/s00027-014-0370-7.</w:t>
            </w:r>
          </w:p>
          <w:p w14:paraId="4D997B87" w14:textId="77777777" w:rsidR="006D4415" w:rsidRDefault="008242DF">
            <w:r>
              <w:t>Busst, G.M.A., Bašić,</w:t>
            </w:r>
            <w:r>
              <w:t xml:space="preserve"> T. &amp; Britton, R.J. (2015). Stable isotope signatures and trophic-step fractionation factors of fish tissues collected as non-lethal surrogates of dorsal muscle. </w:t>
            </w:r>
            <w:r>
              <w:rPr>
                <w:i/>
              </w:rPr>
              <w:t>Rapid Communications in Mass Spectrometry</w:t>
            </w:r>
            <w:r>
              <w:t>, 29, 1535-1544. doi: 10.1002/rcm.7247.</w:t>
            </w:r>
          </w:p>
          <w:p w14:paraId="1424C0AA" w14:textId="77777777" w:rsidR="006D4415" w:rsidRDefault="008242DF">
            <w:r>
              <w:t>Bašić, T. &amp; B</w:t>
            </w:r>
            <w:r>
              <w:t xml:space="preserve">ritton, R.J. (2016). Characterizing the trophic niches of stocked and resident cyprinid fishes: consistency in partitioning over time, space and body sizes. </w:t>
            </w:r>
            <w:r>
              <w:rPr>
                <w:i/>
              </w:rPr>
              <w:t>Ecology and Evolution</w:t>
            </w:r>
            <w:r>
              <w:t>, 6, 5093–5104. doi: 10.1002/ece3.2272.</w:t>
            </w:r>
          </w:p>
          <w:p w14:paraId="60FFEC55" w14:textId="77777777" w:rsidR="006D4415" w:rsidRDefault="008242DF">
            <w:r>
              <w:t>Gutmann Roberts, C., Bašić, T., Amat-T</w:t>
            </w:r>
            <w:r>
              <w:t xml:space="preserve">rigo, F. &amp; Britton, R.J. (2017). Trophic consequences for riverine cyprinid fishes of angler subsidies based on marine-derived nutrients. </w:t>
            </w:r>
            <w:r>
              <w:rPr>
                <w:i/>
              </w:rPr>
              <w:t>Freshwater Biology</w:t>
            </w:r>
            <w:r>
              <w:t>, 62, 894–905. doi: 10.1111/fwb.12910.</w:t>
            </w:r>
          </w:p>
          <w:p w14:paraId="551A6A05" w14:textId="77777777" w:rsidR="006D4415" w:rsidRDefault="008242DF">
            <w:r>
              <w:t>Bašić, T., Britton, J. R., Rice, S. P. &amp; Pledger, A. G. (2017</w:t>
            </w:r>
            <w:r>
              <w:t xml:space="preserve">). Impacts of gravel jetting on the composition of fish spawning substrates: Implications for river restoration and fisheries management. </w:t>
            </w:r>
            <w:r>
              <w:rPr>
                <w:i/>
              </w:rPr>
              <w:t>Ecological Engineering</w:t>
            </w:r>
            <w:r>
              <w:t>, 107, 71-81. doi: 10.1016/j.ecoleng.2017.06.057.</w:t>
            </w:r>
          </w:p>
          <w:p w14:paraId="7162264B" w14:textId="77777777" w:rsidR="006D4415" w:rsidRDefault="008242DF">
            <w:r>
              <w:t> Bašić, T., Britton, J. R., Cove, R.J., Ibbots</w:t>
            </w:r>
            <w:r>
              <w:t xml:space="preserve">on, A.T. &amp; Gregory, S.D. (2018). Roles of discharge and temperature in recruitment of a cold-water fish, the European grayling </w:t>
            </w:r>
            <w:r>
              <w:rPr>
                <w:i/>
              </w:rPr>
              <w:t>Thymallus thymallus</w:t>
            </w:r>
            <w:r>
              <w:t xml:space="preserve">, near its southern range limit </w:t>
            </w:r>
            <w:r>
              <w:rPr>
                <w:i/>
              </w:rPr>
              <w:t xml:space="preserve">Ecology of Freshwater Fish. </w:t>
            </w:r>
            <w:r>
              <w:t>doi: 10.1111/eff.12405.</w:t>
            </w:r>
          </w:p>
          <w:p w14:paraId="5D63FB56" w14:textId="77777777" w:rsidR="006D4415" w:rsidRDefault="008242DF">
            <w:r>
              <w:lastRenderedPageBreak/>
              <w:t xml:space="preserve">Bašić, T., Britton, J.R., </w:t>
            </w:r>
            <w:r>
              <w:t xml:space="preserve">Rice, S.P. &amp; Pledger, A.G. (2018). Does sand content in spawning substrate result in early larval emergence? Evidence from a lithophilic cyprinid fish. </w:t>
            </w:r>
            <w:r>
              <w:rPr>
                <w:i/>
              </w:rPr>
              <w:t>Ecology of Freshwater Fish</w:t>
            </w:r>
            <w:r>
              <w:t>. doi: 10.1111/eff.12435.</w:t>
            </w:r>
          </w:p>
          <w:p w14:paraId="5FAE0841" w14:textId="77777777" w:rsidR="006D4415" w:rsidRDefault="008242DF">
            <w:r>
              <w:t xml:space="preserve">Bašić, T., Coop, G.H., Edmonds-Brown, V.R., Keskin, </w:t>
            </w:r>
            <w:r>
              <w:t xml:space="preserve">E., Davison, P.I. &amp; Britton, J. R (2018). Trophic consequences of an invasive, small-bodied non-native fish, sunbleak </w:t>
            </w:r>
            <w:r>
              <w:rPr>
                <w:i/>
              </w:rPr>
              <w:t>Leucaspius delineatus,</w:t>
            </w:r>
            <w:r>
              <w:t xml:space="preserve"> for native pond fishes. </w:t>
            </w:r>
            <w:r>
              <w:rPr>
                <w:i/>
              </w:rPr>
              <w:t>Biological invasions</w:t>
            </w:r>
            <w:r>
              <w:t xml:space="preserve"> (in print).</w:t>
            </w:r>
          </w:p>
          <w:p w14:paraId="327F82AD" w14:textId="77777777" w:rsidR="006D4415" w:rsidRDefault="008242DF">
            <w:r>
              <w:t> </w:t>
            </w:r>
          </w:p>
          <w:p w14:paraId="60C4F140" w14:textId="16E527BD" w:rsidR="006D4415" w:rsidRDefault="006D4415">
            <w:bookmarkStart w:id="1" w:name="_GoBack"/>
            <w:bookmarkEnd w:id="1"/>
          </w:p>
          <w:p w14:paraId="7E680C3F" w14:textId="77777777" w:rsidR="006D4415" w:rsidRDefault="008242DF">
            <w:r>
              <w:t> </w:t>
            </w:r>
          </w:p>
          <w:p w14:paraId="78AAD195" w14:textId="77777777" w:rsidR="006D4415" w:rsidRDefault="008242DF">
            <w:r>
              <w:rPr>
                <w:rFonts w:ascii="Arial" w:hAnsi="Arial"/>
                <w:color w:val="222222"/>
                <w:sz w:val="18"/>
                <w:shd w:val="clear" w:color="auto" w:fill="FFFFFF"/>
              </w:rPr>
              <w:t> </w:t>
            </w:r>
          </w:p>
          <w:p w14:paraId="4C373558" w14:textId="77777777" w:rsidR="006D4415" w:rsidRDefault="008242DF">
            <w:r>
              <w:t> </w:t>
            </w:r>
          </w:p>
          <w:p w14:paraId="7D064050" w14:textId="77777777" w:rsidR="009861B7" w:rsidRDefault="009861B7" w:rsidP="0079308E"/>
          <w:p w14:paraId="73DE4AF9" w14:textId="77777777" w:rsidR="009861B7" w:rsidRPr="009861B7" w:rsidRDefault="009861B7" w:rsidP="009861B7"/>
          <w:p w14:paraId="31EF33DC" w14:textId="77777777" w:rsidR="009861B7" w:rsidRPr="009861B7" w:rsidRDefault="009861B7" w:rsidP="009861B7"/>
          <w:p w14:paraId="40A54D13" w14:textId="77777777" w:rsidR="009861B7" w:rsidRPr="009861B7" w:rsidRDefault="009861B7" w:rsidP="009861B7"/>
          <w:p w14:paraId="208A96B0" w14:textId="77777777" w:rsidR="009861B7" w:rsidRDefault="009861B7" w:rsidP="009861B7"/>
          <w:p w14:paraId="7FC3AE08" w14:textId="77777777" w:rsidR="009861B7" w:rsidRDefault="009861B7" w:rsidP="009861B7"/>
          <w:p w14:paraId="10F86FC8" w14:textId="77777777" w:rsidR="009861B7" w:rsidRDefault="009861B7" w:rsidP="009861B7"/>
          <w:p w14:paraId="25E4FD56" w14:textId="77777777" w:rsidR="009861B7" w:rsidRDefault="009861B7" w:rsidP="009861B7"/>
          <w:p w14:paraId="5CD79020" w14:textId="77777777" w:rsidR="009F34B7" w:rsidRDefault="009861B7" w:rsidP="009861B7">
            <w:pPr>
              <w:tabs>
                <w:tab w:val="left" w:pos="920"/>
                <w:tab w:val="left" w:pos="4787"/>
              </w:tabs>
            </w:pPr>
            <w:r>
              <w:tab/>
            </w:r>
          </w:p>
          <w:p w14:paraId="54C10B31" w14:textId="77777777" w:rsidR="00E60BFA" w:rsidRDefault="00E60BFA" w:rsidP="009861B7">
            <w:pPr>
              <w:tabs>
                <w:tab w:val="left" w:pos="920"/>
                <w:tab w:val="left" w:pos="4787"/>
              </w:tabs>
            </w:pPr>
          </w:p>
          <w:p w14:paraId="0CD74267" w14:textId="77777777" w:rsidR="00E60BFA" w:rsidRDefault="00E60BFA" w:rsidP="009861B7">
            <w:pPr>
              <w:tabs>
                <w:tab w:val="left" w:pos="920"/>
                <w:tab w:val="left" w:pos="4787"/>
              </w:tabs>
            </w:pPr>
          </w:p>
          <w:p w14:paraId="391B169A" w14:textId="77777777" w:rsidR="00D011A3" w:rsidRPr="009861B7" w:rsidRDefault="009861B7" w:rsidP="009861B7">
            <w:pPr>
              <w:tabs>
                <w:tab w:val="left" w:pos="920"/>
                <w:tab w:val="left" w:pos="4787"/>
              </w:tabs>
            </w:pPr>
            <w:r>
              <w:tab/>
            </w:r>
          </w:p>
        </w:tc>
      </w:tr>
      <w:tr w:rsidR="004C0AC5" w14:paraId="7ED8189F" w14:textId="77777777" w:rsidTr="00B03822">
        <w:tc>
          <w:tcPr>
            <w:tcW w:w="2693" w:type="dxa"/>
            <w:shd w:val="clear" w:color="auto" w:fill="D7EDF9"/>
          </w:tcPr>
          <w:p w14:paraId="09338EDD" w14:textId="77777777" w:rsidR="004C0AC5" w:rsidRDefault="004C0AC5" w:rsidP="0079308E">
            <w:pPr>
              <w:rPr>
                <w:sz w:val="20"/>
              </w:rPr>
            </w:pPr>
          </w:p>
          <w:p w14:paraId="19FC630B" w14:textId="77777777" w:rsidR="00114A7B" w:rsidRPr="00C4003B" w:rsidRDefault="00114A7B" w:rsidP="0079308E">
            <w:pPr>
              <w:rPr>
                <w:rFonts w:ascii="Arial" w:hAnsi="Arial" w:cs="Arial"/>
                <w:b/>
                <w:color w:val="002060"/>
                <w:sz w:val="20"/>
              </w:rPr>
            </w:pPr>
            <w:r w:rsidRPr="00C4003B">
              <w:rPr>
                <w:rFonts w:ascii="Arial" w:hAnsi="Arial" w:cs="Arial"/>
                <w:b/>
                <w:color w:val="002060"/>
                <w:sz w:val="20"/>
              </w:rPr>
              <w:t>POSISTION</w:t>
            </w:r>
          </w:p>
          <w:p w14:paraId="02705DAA" w14:textId="77777777" w:rsidR="00114A7B" w:rsidRDefault="00114A7B" w:rsidP="0079308E">
            <w:pPr>
              <w:rPr>
                <w:sz w:val="20"/>
              </w:rPr>
            </w:pPr>
          </w:p>
          <w:sdt>
            <w:sdtPr>
              <w:id w:val="1455911982"/>
            </w:sdtPr>
            <w:sdtEndPr/>
            <w:sdtContent>
              <w:p w14:paraId="2BC5ECDE" w14:textId="77777777" w:rsidR="00035637" w:rsidRPr="00920134" w:rsidRDefault="006A013B" w:rsidP="0079308E">
                <w:pPr>
                  <w:rPr>
                    <w:sz w:val="20"/>
                  </w:rPr>
                </w:pPr>
                <w:r w:rsidRPr="00920134">
                  <w:rPr>
                    <w:rStyle w:val="PlaceholderText"/>
                    <w:color w:val="auto"/>
                  </w:rPr>
                  <w:t>Fisheries Scientist</w:t>
                </w:r>
              </w:p>
            </w:sdtContent>
          </w:sdt>
          <w:p w14:paraId="631CDDA3" w14:textId="77777777" w:rsidR="00114A7B" w:rsidRDefault="00114A7B" w:rsidP="0079308E">
            <w:pPr>
              <w:rPr>
                <w:sz w:val="20"/>
              </w:rPr>
            </w:pPr>
          </w:p>
          <w:p w14:paraId="656F90A7" w14:textId="77777777" w:rsidR="00114A7B" w:rsidRPr="00C4003B" w:rsidRDefault="00114A7B" w:rsidP="0079308E">
            <w:pPr>
              <w:rPr>
                <w:rFonts w:ascii="Arial" w:hAnsi="Arial" w:cs="Arial"/>
                <w:b/>
                <w:color w:val="002060"/>
                <w:sz w:val="20"/>
              </w:rPr>
            </w:pPr>
            <w:r w:rsidRPr="00C4003B">
              <w:rPr>
                <w:rFonts w:ascii="Arial" w:hAnsi="Arial" w:cs="Arial"/>
                <w:b/>
                <w:color w:val="002060"/>
                <w:sz w:val="20"/>
              </w:rPr>
              <w:t>QUALIFICATIONS</w:t>
            </w:r>
          </w:p>
          <w:sdt>
            <w:sdtPr>
              <w:id w:val="1795786916"/>
            </w:sdtPr>
            <w:sdtEndPr/>
            <w:sdtContent>
              <w:p w14:paraId="040D39BA" w14:textId="77777777" w:rsidR="006F4040" w:rsidRDefault="00D406E6" w:rsidP="0079308E">
                <w:pPr>
                  <w:rPr>
                    <w:sz w:val="20"/>
                  </w:rPr>
                </w:pPr>
                <w:r>
                  <w:rPr>
                    <w:sz w:val="20"/>
                  </w:rPr>
                  <w:t xml:space="preserve"> </w:t>
                </w:r>
              </w:p>
              <w:p w14:paraId="0A6C4CFF" w14:textId="77777777" w:rsidR="00D406E6" w:rsidRDefault="006F4040" w:rsidP="0079308E">
                <w:pPr>
                  <w:rPr>
                    <w:sz w:val="20"/>
                  </w:rPr>
                </w:pPr>
                <w:r w:rsidRPr="00D406E6">
                  <w:rPr>
                    <w:rStyle w:val="PlaceholderText"/>
                    <w:color w:val="auto"/>
                    <w:sz w:val="20"/>
                  </w:rPr>
                  <w:t>PhD Fish Ecology</w:t>
                </w:r>
              </w:p>
            </w:sdtContent>
          </w:sdt>
          <w:sdt>
            <w:sdtPr>
              <w:id w:val="1268589089"/>
            </w:sdtPr>
            <w:sdtEndPr/>
            <w:sdtContent>
              <w:p w14:paraId="77D27D7E" w14:textId="77777777" w:rsidR="006F4040" w:rsidRDefault="00D406E6" w:rsidP="0079308E">
                <w:pPr>
                  <w:rPr>
                    <w:sz w:val="20"/>
                  </w:rPr>
                </w:pPr>
                <w:r>
                  <w:rPr>
                    <w:sz w:val="20"/>
                  </w:rPr>
                  <w:t xml:space="preserve"> </w:t>
                </w:r>
              </w:p>
              <w:p w14:paraId="61254714" w14:textId="77777777" w:rsidR="00D406E6" w:rsidRDefault="006F4040" w:rsidP="0079308E">
                <w:pPr>
                  <w:rPr>
                    <w:sz w:val="20"/>
                  </w:rPr>
                </w:pPr>
                <w:r w:rsidRPr="00D406E6">
                  <w:rPr>
                    <w:rStyle w:val="PlaceholderText"/>
                    <w:color w:val="auto"/>
                    <w:sz w:val="20"/>
                  </w:rPr>
                  <w:t>MSc Applied Ecology</w:t>
                </w:r>
              </w:p>
            </w:sdtContent>
          </w:sdt>
          <w:sdt>
            <w:sdtPr>
              <w:id w:val="-2026474461"/>
            </w:sdtPr>
            <w:sdtEndPr/>
            <w:sdtContent>
              <w:p w14:paraId="6E24B14A" w14:textId="77777777" w:rsidR="006F4040" w:rsidRDefault="00D406E6" w:rsidP="0079308E">
                <w:pPr>
                  <w:rPr>
                    <w:sz w:val="20"/>
                  </w:rPr>
                </w:pPr>
                <w:r>
                  <w:rPr>
                    <w:sz w:val="20"/>
                  </w:rPr>
                  <w:t xml:space="preserve"> </w:t>
                </w:r>
              </w:p>
              <w:p w14:paraId="10B25AB9" w14:textId="77777777" w:rsidR="00D406E6" w:rsidRDefault="006F4040" w:rsidP="0079308E">
                <w:pPr>
                  <w:rPr>
                    <w:sz w:val="20"/>
                  </w:rPr>
                </w:pPr>
                <w:r w:rsidRPr="00D406E6">
                  <w:rPr>
                    <w:rStyle w:val="PlaceholderText"/>
                    <w:color w:val="auto"/>
                    <w:sz w:val="20"/>
                  </w:rPr>
                  <w:t>MSc Biology</w:t>
                </w:r>
              </w:p>
            </w:sdtContent>
          </w:sdt>
          <w:p w14:paraId="254F21FB" w14:textId="77777777" w:rsidR="00D406E6" w:rsidRDefault="00D406E6" w:rsidP="0079308E">
            <w:pPr>
              <w:rPr>
                <w:sz w:val="20"/>
              </w:rPr>
            </w:pPr>
          </w:p>
          <w:p w14:paraId="67D76B8E" w14:textId="77777777" w:rsidR="00114A7B" w:rsidRPr="00C4003B" w:rsidRDefault="00114A7B" w:rsidP="0079308E">
            <w:pPr>
              <w:rPr>
                <w:rFonts w:ascii="Arial" w:hAnsi="Arial" w:cs="Arial"/>
                <w:b/>
                <w:color w:val="002060"/>
                <w:sz w:val="20"/>
              </w:rPr>
            </w:pPr>
            <w:r w:rsidRPr="00C4003B">
              <w:rPr>
                <w:rFonts w:ascii="Arial" w:hAnsi="Arial" w:cs="Arial"/>
                <w:b/>
                <w:color w:val="002060"/>
                <w:sz w:val="20"/>
              </w:rPr>
              <w:t>AREAS OF EXPERTISE</w:t>
            </w:r>
          </w:p>
          <w:p w14:paraId="4E460A77" w14:textId="77777777" w:rsidR="00114A7B" w:rsidRDefault="00114A7B" w:rsidP="0079308E">
            <w:pPr>
              <w:rPr>
                <w:b/>
                <w:sz w:val="20"/>
              </w:rPr>
            </w:pPr>
          </w:p>
          <w:p w14:paraId="700C55F0" w14:textId="77777777" w:rsidR="006D4415" w:rsidRDefault="008242DF">
            <w:pPr>
              <w:numPr>
                <w:ilvl w:val="0"/>
                <w:numId w:val="1"/>
              </w:numPr>
              <w:ind w:left="357" w:hanging="357"/>
            </w:pPr>
            <w:r>
              <w:t>Freshwater fish ecology</w:t>
            </w:r>
          </w:p>
          <w:p w14:paraId="2449C8CF" w14:textId="77777777" w:rsidR="006D4415" w:rsidRDefault="008242DF">
            <w:pPr>
              <w:numPr>
                <w:ilvl w:val="0"/>
                <w:numId w:val="1"/>
              </w:numPr>
              <w:ind w:left="357" w:hanging="357"/>
            </w:pPr>
            <w:r>
              <w:t>Fisheries Management</w:t>
            </w:r>
          </w:p>
          <w:p w14:paraId="3DA960FA" w14:textId="77777777" w:rsidR="006D4415" w:rsidRDefault="008242DF">
            <w:pPr>
              <w:numPr>
                <w:ilvl w:val="0"/>
                <w:numId w:val="1"/>
              </w:numPr>
              <w:ind w:left="357" w:hanging="357"/>
            </w:pPr>
            <w:r>
              <w:t>Environmental Impact Assessments</w:t>
            </w:r>
          </w:p>
          <w:p w14:paraId="25FA1E01" w14:textId="77777777" w:rsidR="006D4415" w:rsidRDefault="008242DF">
            <w:pPr>
              <w:numPr>
                <w:ilvl w:val="0"/>
                <w:numId w:val="1"/>
              </w:numPr>
              <w:ind w:left="357" w:hanging="357"/>
            </w:pPr>
            <w:r>
              <w:t>Restoration ecology</w:t>
            </w:r>
          </w:p>
          <w:p w14:paraId="075DD546" w14:textId="77777777" w:rsidR="006D4415" w:rsidRDefault="008242DF">
            <w:pPr>
              <w:numPr>
                <w:ilvl w:val="0"/>
                <w:numId w:val="1"/>
              </w:numPr>
              <w:ind w:left="357" w:hanging="357"/>
            </w:pPr>
            <w:r>
              <w:t>Trophic ecology</w:t>
            </w:r>
          </w:p>
          <w:p w14:paraId="35CB87CB" w14:textId="77777777" w:rsidR="006D4415" w:rsidRDefault="008242DF">
            <w:pPr>
              <w:numPr>
                <w:ilvl w:val="0"/>
                <w:numId w:val="1"/>
              </w:numPr>
              <w:ind w:left="357" w:hanging="357"/>
            </w:pPr>
            <w:r>
              <w:t>Stable isotopes</w:t>
            </w:r>
          </w:p>
          <w:p w14:paraId="5C253469" w14:textId="77777777" w:rsidR="006D4415" w:rsidRDefault="008242DF">
            <w:pPr>
              <w:numPr>
                <w:ilvl w:val="0"/>
                <w:numId w:val="1"/>
              </w:numPr>
              <w:ind w:left="357" w:hanging="357"/>
            </w:pPr>
            <w:r>
              <w:t>Data analysis</w:t>
            </w:r>
          </w:p>
          <w:p w14:paraId="1A588CCB" w14:textId="77777777" w:rsidR="00035637" w:rsidRPr="00495AEA" w:rsidRDefault="00035637" w:rsidP="0079308E">
            <w:pPr>
              <w:rPr>
                <w:b/>
                <w:sz w:val="20"/>
              </w:rPr>
            </w:pPr>
          </w:p>
          <w:p w14:paraId="521E09C2" w14:textId="77777777" w:rsidR="00035637" w:rsidRPr="00C4003B" w:rsidRDefault="00035637" w:rsidP="0079308E">
            <w:pPr>
              <w:rPr>
                <w:rFonts w:ascii="Arial" w:hAnsi="Arial" w:cs="Arial"/>
                <w:b/>
                <w:color w:val="002060"/>
                <w:sz w:val="20"/>
              </w:rPr>
            </w:pPr>
            <w:r w:rsidRPr="00C4003B">
              <w:rPr>
                <w:rFonts w:ascii="Arial" w:hAnsi="Arial" w:cs="Arial"/>
                <w:b/>
                <w:color w:val="002060"/>
                <w:sz w:val="20"/>
              </w:rPr>
              <w:t>PUBLICATIONS</w:t>
            </w:r>
          </w:p>
          <w:p w14:paraId="6569324A" w14:textId="77777777" w:rsidR="00035637" w:rsidRPr="00495AEA" w:rsidRDefault="00035637" w:rsidP="0079308E">
            <w:pPr>
              <w:rPr>
                <w:sz w:val="20"/>
              </w:rPr>
            </w:pPr>
          </w:p>
          <w:p w14:paraId="0FBB206B" w14:textId="77777777" w:rsidR="006D4415" w:rsidRDefault="008242DF">
            <w:r>
              <w:t>Published several manuscripts on fish ecology and implications of fisheries management.</w:t>
            </w:r>
          </w:p>
          <w:p w14:paraId="18D7730E" w14:textId="77777777" w:rsidR="00035637" w:rsidRPr="00035637" w:rsidRDefault="00035637" w:rsidP="0079308E">
            <w:pPr>
              <w:rPr>
                <w:sz w:val="20"/>
              </w:rPr>
            </w:pPr>
          </w:p>
        </w:tc>
        <w:tc>
          <w:tcPr>
            <w:tcW w:w="6379" w:type="dxa"/>
            <w:vMerge/>
          </w:tcPr>
          <w:p w14:paraId="1C658CD2" w14:textId="77777777" w:rsidR="004C0AC5" w:rsidRDefault="004C0AC5" w:rsidP="0079308E"/>
        </w:tc>
      </w:tr>
    </w:tbl>
    <w:p w14:paraId="43357EC7" w14:textId="77777777" w:rsidR="00CF4E84" w:rsidRDefault="00CF4E84"/>
    <w:sectPr w:rsidR="00CF4E84" w:rsidSect="00B03822">
      <w:headerReference w:type="default" r:id="rId9"/>
      <w:footerReference w:type="default" r:id="rId10"/>
      <w:headerReference w:type="first" r:id="rId11"/>
      <w:foot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41AC" w14:textId="77777777" w:rsidR="008242DF" w:rsidRDefault="008242DF" w:rsidP="004C0AC5">
      <w:pPr>
        <w:spacing w:after="0" w:line="240" w:lineRule="auto"/>
      </w:pPr>
      <w:r>
        <w:separator/>
      </w:r>
    </w:p>
  </w:endnote>
  <w:endnote w:type="continuationSeparator" w:id="0">
    <w:p w14:paraId="78808BD1" w14:textId="77777777" w:rsidR="008242DF" w:rsidRDefault="008242DF" w:rsidP="004C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26"/>
    </w:tblGrid>
    <w:tr w:rsidR="004C0AC5" w14:paraId="1EA76F73" w14:textId="77777777" w:rsidTr="004C0AC5">
      <w:tc>
        <w:tcPr>
          <w:tcW w:w="9628" w:type="dxa"/>
          <w:tcBorders>
            <w:top w:val="nil"/>
            <w:left w:val="nil"/>
            <w:bottom w:val="nil"/>
            <w:right w:val="nil"/>
          </w:tcBorders>
          <w:shd w:val="clear" w:color="auto" w:fill="B6DDE8"/>
        </w:tcPr>
        <w:p w14:paraId="7012DCA4" w14:textId="77777777" w:rsidR="004C0AC5" w:rsidRDefault="001F61DF">
          <w:pPr>
            <w:pStyle w:val="Footer"/>
          </w:pPr>
          <w:r w:rsidRPr="00C936BF">
            <w:rPr>
              <w:color w:val="FFFFFF" w:themeColor="background1"/>
            </w:rPr>
            <w:t>Tea</w:t>
          </w:r>
          <w:r w:rsidR="007F72FA" w:rsidRPr="00C936BF">
            <w:rPr>
              <w:color w:val="FFFFFF" w:themeColor="background1"/>
            </w:rPr>
            <w:t xml:space="preserve"> </w:t>
          </w:r>
          <w:r w:rsidR="006E1151" w:rsidRPr="00C936BF">
            <w:rPr>
              <w:color w:val="FFFFFF" w:themeColor="background1"/>
            </w:rPr>
            <w:t>Basic</w:t>
          </w:r>
        </w:p>
      </w:tc>
    </w:tr>
  </w:tbl>
  <w:p w14:paraId="186B4999" w14:textId="77777777" w:rsidR="004C0AC5" w:rsidRDefault="004C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26"/>
    </w:tblGrid>
    <w:tr w:rsidR="008C32FF" w14:paraId="7DA3A402" w14:textId="77777777" w:rsidTr="00B03822">
      <w:tc>
        <w:tcPr>
          <w:tcW w:w="9628" w:type="dxa"/>
          <w:tcBorders>
            <w:top w:val="nil"/>
            <w:left w:val="nil"/>
            <w:bottom w:val="nil"/>
            <w:right w:val="nil"/>
          </w:tcBorders>
          <w:shd w:val="clear" w:color="auto" w:fill="D7EDF9"/>
        </w:tcPr>
        <w:p w14:paraId="41BFFEED" w14:textId="77777777" w:rsidR="008C32FF" w:rsidRDefault="00B03822" w:rsidP="008C32FF">
          <w:pPr>
            <w:pStyle w:val="Footer"/>
          </w:pPr>
          <w:r>
            <w:rPr>
              <w:rStyle w:val="Titlename"/>
              <w:b/>
              <w:sz w:val="24"/>
              <w:szCs w:val="20"/>
            </w:rPr>
            <w:t xml:space="preserve">Tea </w:t>
          </w:r>
          <w:r w:rsidRPr="00411D4E">
            <w:rPr>
              <w:rStyle w:val="Titlename"/>
              <w:b/>
              <w:sz w:val="24"/>
              <w:szCs w:val="24"/>
            </w:rPr>
            <w:t>Basic</w:t>
          </w:r>
        </w:p>
      </w:tc>
    </w:tr>
  </w:tbl>
  <w:p w14:paraId="09D7DFBC" w14:textId="77777777" w:rsidR="003C362F" w:rsidRDefault="003C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9FE8" w14:textId="77777777" w:rsidR="008242DF" w:rsidRDefault="008242DF" w:rsidP="004C0AC5">
      <w:pPr>
        <w:spacing w:after="0" w:line="240" w:lineRule="auto"/>
      </w:pPr>
      <w:bookmarkStart w:id="0" w:name="_Hlk497818387"/>
      <w:bookmarkEnd w:id="0"/>
      <w:r>
        <w:separator/>
      </w:r>
    </w:p>
  </w:footnote>
  <w:footnote w:type="continuationSeparator" w:id="0">
    <w:p w14:paraId="64322D26" w14:textId="77777777" w:rsidR="008242DF" w:rsidRDefault="008242DF" w:rsidP="004C0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8005" w14:textId="77777777" w:rsidR="00832113" w:rsidRDefault="0079308E" w:rsidP="0079308E">
    <w:pPr>
      <w:pStyle w:val="Header"/>
      <w:tabs>
        <w:tab w:val="clear" w:pos="4513"/>
        <w:tab w:val="clear" w:pos="9026"/>
        <w:tab w:val="left" w:pos="347"/>
        <w:tab w:val="left" w:pos="865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1832" w14:textId="77777777" w:rsidR="009F34B7" w:rsidRDefault="009F34B7">
    <w:pPr>
      <w:pStyle w:val="Header"/>
    </w:pPr>
    <w:r w:rsidRPr="009F34B7">
      <w:rPr>
        <w:noProof/>
        <w:lang w:eastAsia="en-GB"/>
      </w:rPr>
      <w:drawing>
        <wp:anchor distT="36576" distB="36576" distL="36576" distR="36576" simplePos="0" relativeHeight="251659264" behindDoc="0" locked="0" layoutInCell="1" allowOverlap="1" wp14:anchorId="74C9F6E4" wp14:editId="03118D4E">
          <wp:simplePos x="0" y="0"/>
          <wp:positionH relativeFrom="column">
            <wp:posOffset>3954145</wp:posOffset>
          </wp:positionH>
          <wp:positionV relativeFrom="paragraph">
            <wp:posOffset>36195</wp:posOffset>
          </wp:positionV>
          <wp:extent cx="2285365" cy="660400"/>
          <wp:effectExtent l="0" t="0" r="635" b="6350"/>
          <wp:wrapNone/>
          <wp:docPr id="85" name="Picture 85" descr="cefas_fish_dark_blue_trans_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fas_fish_dark_blue_trans_bk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365" cy="660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4B7">
      <w:rPr>
        <w:noProof/>
        <w:lang w:eastAsia="en-GB"/>
      </w:rPr>
      <w:drawing>
        <wp:anchor distT="36576" distB="36576" distL="36576" distR="36576" simplePos="0" relativeHeight="251660288" behindDoc="0" locked="0" layoutInCell="1" allowOverlap="1" wp14:anchorId="5366A235" wp14:editId="23699FED">
          <wp:simplePos x="0" y="0"/>
          <wp:positionH relativeFrom="margin">
            <wp:posOffset>0</wp:posOffset>
          </wp:positionH>
          <wp:positionV relativeFrom="paragraph">
            <wp:posOffset>78105</wp:posOffset>
          </wp:positionV>
          <wp:extent cx="1857375" cy="817245"/>
          <wp:effectExtent l="0" t="0" r="9525" b="1905"/>
          <wp:wrapNone/>
          <wp:docPr id="86" name="Picture 86" descr="cefas_crown_dark_blue_trans_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as_crown_dark_blue_trans_bkg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817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0312"/>
    <w:multiLevelType w:val="singleLevel"/>
    <w:tmpl w:val="00B0BFC8"/>
    <w:lvl w:ilvl="0">
      <w:numFmt w:val="bullet"/>
      <w:lvlText w:val="•"/>
      <w:lvlJc w:val="left"/>
      <w:pPr>
        <w:ind w:left="420" w:hanging="360"/>
      </w:pPr>
    </w:lvl>
  </w:abstractNum>
  <w:abstractNum w:abstractNumId="1" w15:restartNumberingAfterBreak="0">
    <w:nsid w:val="1C325282"/>
    <w:multiLevelType w:val="singleLevel"/>
    <w:tmpl w:val="FD149FF4"/>
    <w:lvl w:ilvl="0">
      <w:start w:val="1"/>
      <w:numFmt w:val="upperRoman"/>
      <w:lvlText w:val="%1."/>
      <w:lvlJc w:val="left"/>
      <w:pPr>
        <w:ind w:left="420" w:hanging="360"/>
      </w:pPr>
    </w:lvl>
  </w:abstractNum>
  <w:abstractNum w:abstractNumId="2" w15:restartNumberingAfterBreak="0">
    <w:nsid w:val="1CC43790"/>
    <w:multiLevelType w:val="singleLevel"/>
    <w:tmpl w:val="9FACF2B8"/>
    <w:lvl w:ilvl="0">
      <w:start w:val="1"/>
      <w:numFmt w:val="lowerLetter"/>
      <w:lvlText w:val="%1."/>
      <w:lvlJc w:val="left"/>
      <w:pPr>
        <w:ind w:left="420" w:hanging="360"/>
      </w:pPr>
    </w:lvl>
  </w:abstractNum>
  <w:abstractNum w:abstractNumId="3" w15:restartNumberingAfterBreak="0">
    <w:nsid w:val="27F63BA0"/>
    <w:multiLevelType w:val="singleLevel"/>
    <w:tmpl w:val="6AEA1B64"/>
    <w:lvl w:ilvl="0">
      <w:start w:val="1"/>
      <w:numFmt w:val="decimal"/>
      <w:lvlText w:val="%1."/>
      <w:lvlJc w:val="left"/>
      <w:pPr>
        <w:ind w:left="420" w:hanging="360"/>
      </w:pPr>
    </w:lvl>
  </w:abstractNum>
  <w:abstractNum w:abstractNumId="4" w15:restartNumberingAfterBreak="0">
    <w:nsid w:val="3C222797"/>
    <w:multiLevelType w:val="singleLevel"/>
    <w:tmpl w:val="E688A376"/>
    <w:lvl w:ilvl="0">
      <w:numFmt w:val="bullet"/>
      <w:lvlText w:val="o"/>
      <w:lvlJc w:val="left"/>
      <w:pPr>
        <w:ind w:left="420" w:hanging="360"/>
      </w:pPr>
    </w:lvl>
  </w:abstractNum>
  <w:abstractNum w:abstractNumId="5" w15:restartNumberingAfterBreak="0">
    <w:nsid w:val="46C365D3"/>
    <w:multiLevelType w:val="singleLevel"/>
    <w:tmpl w:val="2DF437E8"/>
    <w:lvl w:ilvl="0">
      <w:start w:val="1"/>
      <w:numFmt w:val="upperLetter"/>
      <w:lvlText w:val="%1."/>
      <w:lvlJc w:val="left"/>
      <w:pPr>
        <w:ind w:left="420" w:hanging="360"/>
      </w:pPr>
    </w:lvl>
  </w:abstractNum>
  <w:abstractNum w:abstractNumId="6" w15:restartNumberingAfterBreak="0">
    <w:nsid w:val="6CA54A1E"/>
    <w:multiLevelType w:val="singleLevel"/>
    <w:tmpl w:val="549AF054"/>
    <w:lvl w:ilvl="0">
      <w:start w:val="1"/>
      <w:numFmt w:val="lowerRoman"/>
      <w:lvlText w:val="%1."/>
      <w:lvlJc w:val="left"/>
      <w:pPr>
        <w:ind w:left="420" w:hanging="360"/>
      </w:pPr>
    </w:lvl>
  </w:abstractNum>
  <w:abstractNum w:abstractNumId="7" w15:restartNumberingAfterBreak="0">
    <w:nsid w:val="77F23F0F"/>
    <w:multiLevelType w:val="singleLevel"/>
    <w:tmpl w:val="E1A2B6CE"/>
    <w:lvl w:ilvl="0">
      <w:numFmt w:val="bullet"/>
      <w:lvlText w:val="▪"/>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C5"/>
    <w:rsid w:val="00035637"/>
    <w:rsid w:val="00054686"/>
    <w:rsid w:val="00114A7B"/>
    <w:rsid w:val="00116C6F"/>
    <w:rsid w:val="00132089"/>
    <w:rsid w:val="00147E7C"/>
    <w:rsid w:val="001B4CB5"/>
    <w:rsid w:val="001F3A65"/>
    <w:rsid w:val="001F61DF"/>
    <w:rsid w:val="00203335"/>
    <w:rsid w:val="002957F1"/>
    <w:rsid w:val="00302282"/>
    <w:rsid w:val="003C362F"/>
    <w:rsid w:val="003E1F16"/>
    <w:rsid w:val="0041649B"/>
    <w:rsid w:val="004175B4"/>
    <w:rsid w:val="00463AFC"/>
    <w:rsid w:val="00487658"/>
    <w:rsid w:val="00495AEA"/>
    <w:rsid w:val="004C0AC5"/>
    <w:rsid w:val="00517C6C"/>
    <w:rsid w:val="005F4429"/>
    <w:rsid w:val="00614EB6"/>
    <w:rsid w:val="006431D3"/>
    <w:rsid w:val="006707FA"/>
    <w:rsid w:val="006870D7"/>
    <w:rsid w:val="00694244"/>
    <w:rsid w:val="006A013B"/>
    <w:rsid w:val="006D4415"/>
    <w:rsid w:val="006D7ED4"/>
    <w:rsid w:val="006E1151"/>
    <w:rsid w:val="006F4040"/>
    <w:rsid w:val="006F4FD2"/>
    <w:rsid w:val="006F65FC"/>
    <w:rsid w:val="0071181E"/>
    <w:rsid w:val="00714A25"/>
    <w:rsid w:val="00714FCB"/>
    <w:rsid w:val="0072593A"/>
    <w:rsid w:val="00735002"/>
    <w:rsid w:val="00785098"/>
    <w:rsid w:val="0079308E"/>
    <w:rsid w:val="00794CEB"/>
    <w:rsid w:val="007B2784"/>
    <w:rsid w:val="007B40AF"/>
    <w:rsid w:val="007F72FA"/>
    <w:rsid w:val="008242DF"/>
    <w:rsid w:val="00832113"/>
    <w:rsid w:val="008C32FF"/>
    <w:rsid w:val="008C379A"/>
    <w:rsid w:val="008E6217"/>
    <w:rsid w:val="00920134"/>
    <w:rsid w:val="00926791"/>
    <w:rsid w:val="00943242"/>
    <w:rsid w:val="009861B7"/>
    <w:rsid w:val="009966C8"/>
    <w:rsid w:val="009C7319"/>
    <w:rsid w:val="009D2D88"/>
    <w:rsid w:val="009F34B7"/>
    <w:rsid w:val="00A1768F"/>
    <w:rsid w:val="00AC60E7"/>
    <w:rsid w:val="00B03822"/>
    <w:rsid w:val="00B35F4C"/>
    <w:rsid w:val="00B57991"/>
    <w:rsid w:val="00BC19AA"/>
    <w:rsid w:val="00BD2D2D"/>
    <w:rsid w:val="00C138A3"/>
    <w:rsid w:val="00C4003B"/>
    <w:rsid w:val="00C65781"/>
    <w:rsid w:val="00C936BF"/>
    <w:rsid w:val="00CE6ED9"/>
    <w:rsid w:val="00CF4E84"/>
    <w:rsid w:val="00D011A3"/>
    <w:rsid w:val="00D05454"/>
    <w:rsid w:val="00D16A8D"/>
    <w:rsid w:val="00D406E6"/>
    <w:rsid w:val="00D50190"/>
    <w:rsid w:val="00D554D9"/>
    <w:rsid w:val="00DE5684"/>
    <w:rsid w:val="00E36C8F"/>
    <w:rsid w:val="00E60BFA"/>
    <w:rsid w:val="00E95E6C"/>
    <w:rsid w:val="00EA7151"/>
    <w:rsid w:val="00F43CD1"/>
    <w:rsid w:val="00FA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9D290"/>
  <w15:chartTrackingRefBased/>
  <w15:docId w15:val="{2396F107-ABF7-4995-B4DC-DC807A92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AC5"/>
  </w:style>
  <w:style w:type="paragraph" w:styleId="Footer">
    <w:name w:val="footer"/>
    <w:basedOn w:val="Normal"/>
    <w:link w:val="FooterChar"/>
    <w:uiPriority w:val="99"/>
    <w:unhideWhenUsed/>
    <w:rsid w:val="004C0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AC5"/>
  </w:style>
  <w:style w:type="character" w:styleId="PlaceholderText">
    <w:name w:val="Placeholder Text"/>
    <w:basedOn w:val="DefaultParagraphFont"/>
    <w:uiPriority w:val="99"/>
    <w:semiHidden/>
    <w:rsid w:val="007F72FA"/>
    <w:rPr>
      <w:color w:val="808080"/>
    </w:rPr>
  </w:style>
  <w:style w:type="character" w:customStyle="1" w:styleId="Heading1Char">
    <w:name w:val="Heading 1 Char"/>
    <w:basedOn w:val="DefaultParagraphFont"/>
    <w:link w:val="Heading1"/>
    <w:uiPriority w:val="9"/>
    <w:rsid w:val="006870D7"/>
    <w:rPr>
      <w:rFonts w:asciiTheme="majorHAnsi" w:eastAsiaTheme="majorEastAsia" w:hAnsiTheme="majorHAnsi" w:cstheme="majorBidi"/>
      <w:color w:val="2F5496" w:themeColor="accent1" w:themeShade="BF"/>
      <w:sz w:val="32"/>
      <w:szCs w:val="32"/>
    </w:rPr>
  </w:style>
  <w:style w:type="paragraph" w:customStyle="1" w:styleId="Default">
    <w:name w:val="Default"/>
    <w:rsid w:val="00035637"/>
    <w:pPr>
      <w:autoSpaceDE w:val="0"/>
      <w:autoSpaceDN w:val="0"/>
      <w:adjustRightInd w:val="0"/>
      <w:spacing w:after="0" w:line="240" w:lineRule="auto"/>
    </w:pPr>
    <w:rPr>
      <w:rFonts w:ascii="Calibri" w:hAnsi="Calibri" w:cs="Calibri"/>
      <w:color w:val="000000"/>
      <w:sz w:val="24"/>
      <w:szCs w:val="24"/>
    </w:rPr>
  </w:style>
  <w:style w:type="character" w:customStyle="1" w:styleId="Titlename">
    <w:name w:val="Title name"/>
    <w:basedOn w:val="DefaultParagraphFont"/>
    <w:uiPriority w:val="1"/>
    <w:rsid w:val="00B03822"/>
    <w:rPr>
      <w:rFonts w:ascii="Arial" w:hAnsi="Arial"/>
      <w:color w:val="002554"/>
      <w:sz w:val="32"/>
    </w:rPr>
  </w:style>
  <w:style w:type="character" w:styleId="Hyperlink">
    <w:name w:val="Hyperlink"/>
    <w:unhideWhenUsed/>
    <w:rPr>
      <w:color w:val="0563C1" w:themeColor="hyperlink"/>
      <w:u w:val="single"/>
    </w:rPr>
  </w:style>
  <w:style w:type="paragraph" w:styleId="BalloonText">
    <w:name w:val="Balloon Text"/>
    <w:basedOn w:val="Normal"/>
    <w:link w:val="BalloonTextChar"/>
    <w:uiPriority w:val="99"/>
    <w:semiHidden/>
    <w:unhideWhenUsed/>
    <w:rsid w:val="00AC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20278">
      <w:bodyDiv w:val="1"/>
      <w:marLeft w:val="0"/>
      <w:marRight w:val="0"/>
      <w:marTop w:val="0"/>
      <w:marBottom w:val="0"/>
      <w:divBdr>
        <w:top w:val="none" w:sz="0" w:space="0" w:color="auto"/>
        <w:left w:val="none" w:sz="0" w:space="0" w:color="auto"/>
        <w:bottom w:val="none" w:sz="0" w:space="0" w:color="auto"/>
        <w:right w:val="none" w:sz="0" w:space="0" w:color="auto"/>
      </w:divBdr>
    </w:div>
    <w:div w:id="1918663365">
      <w:bodyDiv w:val="1"/>
      <w:marLeft w:val="0"/>
      <w:marRight w:val="0"/>
      <w:marTop w:val="0"/>
      <w:marBottom w:val="0"/>
      <w:divBdr>
        <w:top w:val="none" w:sz="0" w:space="0" w:color="auto"/>
        <w:left w:val="none" w:sz="0" w:space="0" w:color="auto"/>
        <w:bottom w:val="none" w:sz="0" w:space="0" w:color="auto"/>
        <w:right w:val="none" w:sz="0" w:space="0" w:color="auto"/>
      </w:divBdr>
    </w:div>
    <w:div w:id="20756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8B5C-1466-4F9E-9DA7-ACA5850E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Lees</dc:creator>
  <cp:keywords/>
  <dc:description/>
  <cp:lastModifiedBy>Tea Basic (Cefas)</cp:lastModifiedBy>
  <cp:revision>5</cp:revision>
  <dcterms:created xsi:type="dcterms:W3CDTF">2018-02-07T09:39:00Z</dcterms:created>
  <dcterms:modified xsi:type="dcterms:W3CDTF">2019-06-05T10:17:00Z</dcterms:modified>
</cp:coreProperties>
</file>